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70" w:rsidRDefault="004A27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2770" w:rsidRDefault="004A2770">
      <w:pPr>
        <w:pStyle w:val="ConsPlusNormal"/>
        <w:jc w:val="both"/>
      </w:pPr>
    </w:p>
    <w:p w:rsidR="004A2770" w:rsidRDefault="004A2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770" w:rsidRDefault="004A2770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02.12.2015.</w:t>
      </w:r>
    </w:p>
    <w:p w:rsidR="004A2770" w:rsidRDefault="004A2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770" w:rsidRDefault="004A2770">
      <w:pPr>
        <w:pStyle w:val="ConsPlusNormal"/>
        <w:ind w:firstLine="540"/>
        <w:jc w:val="both"/>
      </w:pPr>
      <w:r>
        <w:t>См.:</w:t>
      </w:r>
    </w:p>
    <w:p w:rsidR="004A2770" w:rsidRDefault="004A2770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Статья</w:t>
        </w:r>
      </w:hyperlink>
      <w:r>
        <w:t>: Спор о признании действительным и исполнении завещания (на основании практики Московского городского суда).</w:t>
      </w:r>
    </w:p>
    <w:p w:rsidR="004A2770" w:rsidRDefault="004A2770">
      <w:pPr>
        <w:pStyle w:val="ConsPlusNormal"/>
        <w:ind w:firstLine="540"/>
        <w:jc w:val="both"/>
      </w:pPr>
      <w:r>
        <w:t xml:space="preserve">См. также </w:t>
      </w:r>
      <w:hyperlink r:id="rId6" w:history="1">
        <w:r>
          <w:rPr>
            <w:color w:val="0000FF"/>
          </w:rPr>
          <w:t>другие формы</w:t>
        </w:r>
      </w:hyperlink>
      <w:r>
        <w:t xml:space="preserve"> из статьи "Спор о признании действительным и исполнении завещания (на основании практики Московского городского суда)".</w:t>
      </w:r>
    </w:p>
    <w:p w:rsidR="004A2770" w:rsidRDefault="004A2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770" w:rsidRDefault="004A2770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4A2770" w:rsidRDefault="004A2770">
      <w:pPr>
        <w:pStyle w:val="ConsPlusNonformat"/>
        <w:jc w:val="both"/>
      </w:pPr>
      <w:r>
        <w:t xml:space="preserve">                                                        (Ф.И.О.)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Представитель ответчика: ______________</w:t>
      </w:r>
    </w:p>
    <w:p w:rsidR="004A2770" w:rsidRDefault="004A2770">
      <w:pPr>
        <w:pStyle w:val="ConsPlusNonformat"/>
        <w:jc w:val="both"/>
      </w:pPr>
      <w:r>
        <w:t xml:space="preserve">                                                                (Ф.И.О.)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4A2770" w:rsidRDefault="004A2770">
      <w:pPr>
        <w:pStyle w:val="ConsPlusNonformat"/>
        <w:jc w:val="both"/>
      </w:pPr>
      <w:r>
        <w:t xml:space="preserve">                                                         (Ф.И.О.)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телефон: _____________________________,</w:t>
      </w:r>
    </w:p>
    <w:p w:rsidR="004A2770" w:rsidRDefault="004A2770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                                Дело N: _______________________________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jc w:val="center"/>
      </w:pPr>
      <w:r>
        <w:t>Возражение на исковое заявление о признании завещания</w:t>
      </w:r>
    </w:p>
    <w:p w:rsidR="004A2770" w:rsidRDefault="004A2770">
      <w:pPr>
        <w:pStyle w:val="ConsPlusNormal"/>
        <w:jc w:val="center"/>
      </w:pPr>
      <w:r>
        <w:t>действительным и исполнении завещания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  <w:r>
        <w:t>"___"_________ ___ г. в _____________________ районный суд Истцом было подано исковое заявление о признании завещания действительным и исполнении завещания.</w:t>
      </w:r>
    </w:p>
    <w:p w:rsidR="004A2770" w:rsidRDefault="004A2770">
      <w:pPr>
        <w:pStyle w:val="ConsPlusNormal"/>
        <w:ind w:firstLine="540"/>
        <w:jc w:val="both"/>
      </w:pPr>
      <w:r>
        <w:t>Ответчик с предъявленными требованиями не согласен по следующим причинам:</w:t>
      </w:r>
    </w:p>
    <w:p w:rsidR="004A2770" w:rsidRDefault="004A2770">
      <w:pPr>
        <w:pStyle w:val="ConsPlusNormal"/>
        <w:ind w:firstLine="540"/>
        <w:jc w:val="both"/>
      </w:pPr>
      <w:r>
        <w:t>- При составлении оспариваемого завещания наследодателем, находящимся в положении, явно угрожающем его жизни, не было соблюдено требование о собственноручном составлении и подписании документа, в котором он распорядился своим имуществом, в присутствии двух свидетелей. Таким образом, не были соблюдены требования к порядку составления и форме завещания.</w:t>
      </w:r>
    </w:p>
    <w:p w:rsidR="004A2770" w:rsidRDefault="004A2770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1129</w:t>
        </w:r>
      </w:hyperlink>
      <w:r>
        <w:t xml:space="preserve"> ГК РФ гражданин, который находится в положении, явно угрожающем его жизни, и в силу сложившихся чрезвычайных обстоятельств лишен возможности совершить завещание в соответствии с правилами </w:t>
      </w:r>
      <w:hyperlink r:id="rId8" w:history="1">
        <w:r>
          <w:rPr>
            <w:color w:val="0000FF"/>
          </w:rPr>
          <w:t>ст. ст. 1124</w:t>
        </w:r>
      </w:hyperlink>
      <w:r>
        <w:t xml:space="preserve"> - </w:t>
      </w:r>
      <w:hyperlink r:id="rId9" w:history="1">
        <w:r>
          <w:rPr>
            <w:color w:val="0000FF"/>
          </w:rPr>
          <w:t>1128</w:t>
        </w:r>
      </w:hyperlink>
      <w:r>
        <w:t xml:space="preserve"> ГК РФ, может изложить последнюю волю в отношении своего имущества в простой письменной форме. Изложение гражданином последней воли в простой письменной форме признается его завещанием, если завещатель в присутствии двух свидетелей собственноручно написал и подписал документ, из содержания которого следует, что он представляет собой завещание.</w:t>
      </w:r>
    </w:p>
    <w:p w:rsidR="004A2770" w:rsidRDefault="004A2770">
      <w:pPr>
        <w:pStyle w:val="ConsPlusNormal"/>
        <w:ind w:firstLine="540"/>
        <w:jc w:val="both"/>
      </w:pPr>
      <w:r>
        <w:t>- При составлении, подписании, удостоверении или передаче завещания нотариусу присутствовали лица, которые не могут быть свидетелями при его составлении, удостоверении или передаче, что подтверждается свидетельскими показаниями.</w:t>
      </w:r>
    </w:p>
    <w:p w:rsidR="004A2770" w:rsidRDefault="004A2770">
      <w:pPr>
        <w:pStyle w:val="ConsPlusNormal"/>
        <w:ind w:firstLine="540"/>
        <w:jc w:val="both"/>
      </w:pPr>
      <w:r>
        <w:lastRenderedPageBreak/>
        <w:t xml:space="preserve">Как следует из </w:t>
      </w:r>
      <w:hyperlink r:id="rId10" w:history="1">
        <w:r>
          <w:rPr>
            <w:color w:val="0000FF"/>
          </w:rPr>
          <w:t>п. 2 ст. 1124</w:t>
        </w:r>
      </w:hyperlink>
      <w:r>
        <w:t xml:space="preserve"> ГК РФ, в случае, когда в соответствии с правилами </w:t>
      </w:r>
      <w:hyperlink r:id="rId11" w:history="1">
        <w:r>
          <w:rPr>
            <w:color w:val="0000FF"/>
          </w:rPr>
          <w:t>ГК</w:t>
        </w:r>
      </w:hyperlink>
      <w:r>
        <w:t xml:space="preserve"> РФ при составлении, подписании, удостоверении завещания или при передаче завещания нотариусу присутствуют свидетели, не могут быть такими свидетелями и не могут подписывать завещание вместо завещателя: нотариус или другое удостоверяющее завещание лицо; лицо, в пользу которого составлено завещание или сделан завещательный отказ, супруг такого лица, его дети и родители; граждане, не обладающие дееспособностью в полном объеме; неграмотные; граждане с такими физическими недостатками, которые явно не позволяют им в полной мере осознавать существо происходящего; лица, не владеющие в достаточной степени языком, на котором составлено завещание, за исключением случая, когда составляется закрытое завещание.</w:t>
      </w:r>
    </w:p>
    <w:p w:rsidR="004A2770" w:rsidRDefault="004A2770">
      <w:pPr>
        <w:pStyle w:val="ConsPlusNormal"/>
        <w:ind w:firstLine="540"/>
        <w:jc w:val="both"/>
      </w:pPr>
      <w:r>
        <w:t>- Завещание было изменено или отменено последующим завещанием наследодателя, что подтверждается текстом последующего завещания. При этом последующее завещание не было признано недействительным.</w:t>
      </w:r>
    </w:p>
    <w:p w:rsidR="004A2770" w:rsidRDefault="004A2770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п. п. 1</w:t>
        </w:r>
      </w:hyperlink>
      <w:r>
        <w:t xml:space="preserve">, </w:t>
      </w:r>
      <w:hyperlink r:id="rId13" w:history="1">
        <w:r>
          <w:rPr>
            <w:color w:val="0000FF"/>
          </w:rPr>
          <w:t>2 ст. 1130</w:t>
        </w:r>
      </w:hyperlink>
      <w:r>
        <w:t xml:space="preserve"> ГК РФ 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 Для отмены или изменения завещания не требуется чье-либо согласие, в том числе лиц, назначенных наследниками в отменяемом или изменяемом завещании.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распоряжений. Последующее завещание, не содержащее прямых указаний об отмене прежнего завещания или отдельных содержащихся в нем завещательных распоряжений, отменяет это прежнее завещание полностью или в части, в которой оно противоречит последующему завещанию.</w:t>
      </w:r>
    </w:p>
    <w:p w:rsidR="004A2770" w:rsidRDefault="004A2770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ч. 2 ст. 149</w:t>
        </w:r>
      </w:hyperlink>
      <w:r>
        <w:t xml:space="preserve"> Гражданского процессуального кодекса Российской Федерации,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jc w:val="center"/>
      </w:pPr>
      <w:r>
        <w:t>ПРОШУ: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  <w:r>
        <w:t>- Отказать Истцу в удовлетворении заявленных им исковых требований.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  <w:r>
        <w:t>Приложения:</w:t>
      </w:r>
    </w:p>
    <w:p w:rsidR="004A2770" w:rsidRDefault="004A2770">
      <w:pPr>
        <w:pStyle w:val="ConsPlusNormal"/>
        <w:ind w:firstLine="540"/>
        <w:jc w:val="both"/>
      </w:pPr>
      <w:r>
        <w:t>1. Доказательство того, что оспариваемое завещание было изменено или отменено последующим завещанием наследодателя: копия последующего завещания.</w:t>
      </w:r>
    </w:p>
    <w:p w:rsidR="004A2770" w:rsidRDefault="004A2770">
      <w:pPr>
        <w:pStyle w:val="ConsPlusNormal"/>
        <w:ind w:firstLine="540"/>
        <w:jc w:val="both"/>
      </w:pPr>
      <w:r>
        <w:t>2. Доверенность представителя от "___"_________ ____ г. N ______ (если возражение подписывается представителем ответчика).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  <w:r>
        <w:t>"___"__________ ____ г.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nformat"/>
        <w:jc w:val="both"/>
      </w:pPr>
      <w:r>
        <w:t xml:space="preserve">    Ответчик (представитель):</w:t>
      </w:r>
    </w:p>
    <w:p w:rsidR="004A2770" w:rsidRDefault="004A2770">
      <w:pPr>
        <w:pStyle w:val="ConsPlusNonformat"/>
        <w:jc w:val="both"/>
      </w:pPr>
    </w:p>
    <w:p w:rsidR="004A2770" w:rsidRDefault="004A2770">
      <w:pPr>
        <w:pStyle w:val="ConsPlusNonformat"/>
        <w:jc w:val="both"/>
      </w:pPr>
      <w:r>
        <w:t xml:space="preserve">    _________________/_______________________________/</w:t>
      </w:r>
      <w:bookmarkStart w:id="0" w:name="_GoBack"/>
      <w:bookmarkEnd w:id="0"/>
    </w:p>
    <w:p w:rsidR="004A2770" w:rsidRDefault="004A2770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  <w:r>
        <w:t>Судебные акты, прилагаемые к возражению на исковое заявление:</w:t>
      </w:r>
    </w:p>
    <w:p w:rsidR="004A2770" w:rsidRDefault="004A277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Определение</w:t>
        </w:r>
      </w:hyperlink>
      <w:r>
        <w:t xml:space="preserve"> Верховного Суда РФ от 4 февраля 2014 г. N 19-КГ13-12</w:t>
      </w:r>
    </w:p>
    <w:p w:rsidR="004A2770" w:rsidRDefault="004A2770">
      <w:pPr>
        <w:pStyle w:val="ConsPlusNormal"/>
        <w:ind w:firstLine="540"/>
        <w:jc w:val="both"/>
      </w:pPr>
      <w:r>
        <w:t xml:space="preserve">Кассационное </w:t>
      </w:r>
      <w:hyperlink r:id="rId16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24 сентября 2015 г. N 4г/2-9767/15</w:t>
      </w: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ind w:firstLine="540"/>
        <w:jc w:val="both"/>
      </w:pPr>
    </w:p>
    <w:p w:rsidR="004A2770" w:rsidRDefault="004A2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BB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0"/>
    <w:rsid w:val="004A2770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5588D-8D67-4351-AE36-2AE82EC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27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2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5B0C06A5AD91190D2EA36C283D1415C8662A6A3F9161E141DF5FDF889FEA5DAFEB378F7896C27ZFS0K" TargetMode="External"/><Relationship Id="rId13" Type="http://schemas.openxmlformats.org/officeDocument/2006/relationships/hyperlink" Target="consultantplus://offline/ref=89B5B0C06A5AD91190D2EA36C283D1415C8662A6A3F9161E141DF5FDF889FEA5DAFEB378F7896D20ZFS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5B0C06A5AD91190D2EA36C283D1415C8662A6A3F9161E141DF5FDF889FEA5DAFEB378F7896D21ZFSAK" TargetMode="External"/><Relationship Id="rId12" Type="http://schemas.openxmlformats.org/officeDocument/2006/relationships/hyperlink" Target="consultantplus://offline/ref=89B5B0C06A5AD91190D2EA36C283D1415C8662A6A3F9161E141DF5FDF889FEA5DAFEB378F7896D20ZFS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B5B0C06A5AD91190D2EB36DB83D1415F8567ACA6F51F431E15ACF1FA8EZFS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5B0C06A5AD91190D2E838C183D141568065AFA9FB4B141C44F9FFZFSFK" TargetMode="External"/><Relationship Id="rId11" Type="http://schemas.openxmlformats.org/officeDocument/2006/relationships/hyperlink" Target="consultantplus://offline/ref=89B5B0C06A5AD91190D2EA36C283D1415C8662A6A5F5161E141DF5FDF8Z8S9K" TargetMode="External"/><Relationship Id="rId5" Type="http://schemas.openxmlformats.org/officeDocument/2006/relationships/hyperlink" Target="consultantplus://offline/ref=89B5B0C06A5AD91190D2FB33D883D14157876AAAA7FB4B141C44F9FFZFSFK" TargetMode="External"/><Relationship Id="rId15" Type="http://schemas.openxmlformats.org/officeDocument/2006/relationships/hyperlink" Target="consultantplus://offline/ref=89B5B0C06A5AD91190D2F92BD383D1415D816AA9A2F4161E141DF5FDF8Z8S9K" TargetMode="External"/><Relationship Id="rId10" Type="http://schemas.openxmlformats.org/officeDocument/2006/relationships/hyperlink" Target="consultantplus://offline/ref=89B5B0C06A5AD91190D2EA36C283D1415C8662A6A3F9161E141DF5FDF889FEA5DAFEB378F7896C27ZFS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B5B0C06A5AD91190D2EA36C283D1415C8662A6A3F9161E141DF5FDF889FEA5DAFEB378F7896D21ZFS0K" TargetMode="External"/><Relationship Id="rId14" Type="http://schemas.openxmlformats.org/officeDocument/2006/relationships/hyperlink" Target="consultantplus://offline/ref=89B5B0C06A5AD91190D2EA36C283D1415F8F66A9A7F1161E141DF5FDF889FEA5DAFEB378F7896B22ZFS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2016-07-13T10:18:00Z</dcterms:created>
  <dcterms:modified xsi:type="dcterms:W3CDTF">2016-07-13T10:19:00Z</dcterms:modified>
</cp:coreProperties>
</file>